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hint="eastAsia" w:ascii="楷体_GB2312" w:eastAsia="楷体_GB2312"/>
          <w:sz w:val="28"/>
          <w:szCs w:val="28"/>
          <w:lang w:eastAsia="zh-CN"/>
        </w:rPr>
      </w:pPr>
      <w:r>
        <w:rPr>
          <w:rFonts w:hint="eastAsia" w:ascii="楷体_GB2312" w:eastAsia="楷体_GB2312"/>
          <w:sz w:val="28"/>
          <w:szCs w:val="28"/>
        </w:rPr>
        <w:t>附件</w:t>
      </w:r>
      <w:r>
        <w:rPr>
          <w:rFonts w:hint="eastAsia" w:ascii="楷体_GB2312" w:eastAsia="楷体_GB2312"/>
          <w:sz w:val="28"/>
          <w:szCs w:val="28"/>
          <w:lang w:val="en-US" w:eastAsia="zh-CN"/>
        </w:rPr>
        <w:t>3</w:t>
      </w:r>
    </w:p>
    <w:p>
      <w:pPr>
        <w:spacing w:line="360" w:lineRule="auto"/>
        <w:jc w:val="center"/>
        <w:rPr>
          <w:rFonts w:ascii="SimHei" w:hAnsi="SimHei" w:eastAsia="SimHei"/>
          <w:b/>
          <w:spacing w:val="20"/>
          <w:sz w:val="28"/>
          <w:szCs w:val="28"/>
        </w:rPr>
      </w:pPr>
      <w:r>
        <w:rPr>
          <w:rFonts w:hint="eastAsia" w:ascii="SimHei" w:hAnsi="SimHei" w:eastAsia="SimHei"/>
          <w:b/>
          <w:spacing w:val="20"/>
          <w:sz w:val="28"/>
          <w:szCs w:val="28"/>
        </w:rPr>
        <w:t>哈尔滨理工大学硕士专业学位研究生产业导师资格申请表</w:t>
      </w:r>
    </w:p>
    <w:p>
      <w:pPr>
        <w:ind w:left="-141" w:leftChars="-67"/>
        <w:rPr>
          <w:szCs w:val="21"/>
        </w:rPr>
      </w:pPr>
    </w:p>
    <w:tbl>
      <w:tblPr>
        <w:tblStyle w:val="4"/>
        <w:tblW w:w="8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34"/>
        <w:gridCol w:w="709"/>
        <w:gridCol w:w="14"/>
        <w:gridCol w:w="1220"/>
        <w:gridCol w:w="184"/>
        <w:gridCol w:w="425"/>
        <w:gridCol w:w="425"/>
        <w:gridCol w:w="851"/>
        <w:gridCol w:w="708"/>
        <w:gridCol w:w="562"/>
        <w:gridCol w:w="289"/>
        <w:gridCol w:w="561"/>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993" w:type="dxa"/>
            <w:vMerge w:val="restart"/>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姓名</w:t>
            </w:r>
          </w:p>
        </w:tc>
        <w:tc>
          <w:tcPr>
            <w:tcW w:w="1134" w:type="dxa"/>
            <w:vMerge w:val="restart"/>
            <w:vAlign w:val="center"/>
          </w:tcPr>
          <w:p>
            <w:pPr>
              <w:keepNext w:val="0"/>
              <w:keepLines w:val="0"/>
              <w:suppressLineNumbers w:val="0"/>
              <w:spacing w:before="0" w:beforeAutospacing="0" w:after="0" w:afterAutospacing="0"/>
              <w:ind w:left="0" w:right="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张振秀</w:t>
            </w:r>
          </w:p>
        </w:tc>
        <w:tc>
          <w:tcPr>
            <w:tcW w:w="709" w:type="dxa"/>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性别</w:t>
            </w:r>
          </w:p>
        </w:tc>
        <w:tc>
          <w:tcPr>
            <w:tcW w:w="1418" w:type="dxa"/>
            <w:gridSpan w:val="3"/>
            <w:vAlign w:val="center"/>
          </w:tcPr>
          <w:p>
            <w:pPr>
              <w:keepNext w:val="0"/>
              <w:keepLines w:val="0"/>
              <w:suppressLineNumbers w:val="0"/>
              <w:spacing w:before="0" w:beforeAutospacing="0" w:after="0" w:afterAutospacing="0"/>
              <w:ind w:left="0" w:right="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男</w:t>
            </w:r>
          </w:p>
        </w:tc>
        <w:tc>
          <w:tcPr>
            <w:tcW w:w="850"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出生年月</w:t>
            </w:r>
          </w:p>
        </w:tc>
        <w:tc>
          <w:tcPr>
            <w:tcW w:w="1559"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1970.05.05</w:t>
            </w:r>
          </w:p>
        </w:tc>
        <w:tc>
          <w:tcPr>
            <w:tcW w:w="851"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政治面貌</w:t>
            </w:r>
          </w:p>
        </w:tc>
        <w:tc>
          <w:tcPr>
            <w:tcW w:w="1276" w:type="dxa"/>
            <w:gridSpan w:val="2"/>
            <w:vAlign w:val="center"/>
          </w:tcPr>
          <w:p>
            <w:pPr>
              <w:keepNext w:val="0"/>
              <w:keepLines w:val="0"/>
              <w:suppressLineNumbers w:val="0"/>
              <w:spacing w:before="0" w:beforeAutospacing="0" w:after="0" w:afterAutospacing="0"/>
              <w:ind w:left="0" w:right="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993" w:type="dxa"/>
            <w:vMerge w:val="continue"/>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p>
        </w:tc>
        <w:tc>
          <w:tcPr>
            <w:tcW w:w="1134" w:type="dxa"/>
            <w:vMerge w:val="continue"/>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p>
        </w:tc>
        <w:tc>
          <w:tcPr>
            <w:tcW w:w="709" w:type="dxa"/>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民族</w:t>
            </w:r>
          </w:p>
        </w:tc>
        <w:tc>
          <w:tcPr>
            <w:tcW w:w="1418" w:type="dxa"/>
            <w:gridSpan w:val="3"/>
            <w:vAlign w:val="center"/>
          </w:tcPr>
          <w:p>
            <w:pPr>
              <w:keepNext w:val="0"/>
              <w:keepLines w:val="0"/>
              <w:suppressLineNumbers w:val="0"/>
              <w:spacing w:before="0" w:beforeAutospacing="0" w:after="0" w:afterAutospacing="0"/>
              <w:ind w:left="0" w:right="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汉</w:t>
            </w:r>
          </w:p>
        </w:tc>
        <w:tc>
          <w:tcPr>
            <w:tcW w:w="850"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学历</w:t>
            </w:r>
          </w:p>
        </w:tc>
        <w:tc>
          <w:tcPr>
            <w:tcW w:w="1559"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大学本科</w:t>
            </w:r>
          </w:p>
        </w:tc>
        <w:tc>
          <w:tcPr>
            <w:tcW w:w="851"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学位</w:t>
            </w:r>
          </w:p>
        </w:tc>
        <w:tc>
          <w:tcPr>
            <w:tcW w:w="1276" w:type="dxa"/>
            <w:gridSpan w:val="2"/>
            <w:vAlign w:val="center"/>
          </w:tcPr>
          <w:p>
            <w:pPr>
              <w:keepNext w:val="0"/>
              <w:keepLines w:val="0"/>
              <w:suppressLineNumbers w:val="0"/>
              <w:spacing w:before="0" w:beforeAutospacing="0" w:after="0" w:afterAutospacing="0"/>
              <w:ind w:left="0" w:right="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工作单位</w:t>
            </w:r>
          </w:p>
        </w:tc>
        <w:tc>
          <w:tcPr>
            <w:tcW w:w="6663" w:type="dxa"/>
            <w:gridSpan w:val="1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中国石油哈尔滨石化公司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专业技术职称</w:t>
            </w:r>
          </w:p>
        </w:tc>
        <w:tc>
          <w:tcPr>
            <w:tcW w:w="2552" w:type="dxa"/>
            <w:gridSpan w:val="5"/>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正高级工程师</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职务</w:t>
            </w:r>
          </w:p>
        </w:tc>
        <w:tc>
          <w:tcPr>
            <w:tcW w:w="2835" w:type="dxa"/>
            <w:gridSpan w:val="5"/>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公司首席专家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850" w:type="dxa"/>
            <w:gridSpan w:val="4"/>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研究生培养基地名称</w:t>
            </w:r>
          </w:p>
        </w:tc>
        <w:tc>
          <w:tcPr>
            <w:tcW w:w="5940" w:type="dxa"/>
            <w:gridSpan w:val="10"/>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申报专业学位</w:t>
            </w:r>
          </w:p>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类别、领域</w:t>
            </w:r>
          </w:p>
        </w:tc>
        <w:tc>
          <w:tcPr>
            <w:tcW w:w="2552" w:type="dxa"/>
            <w:gridSpan w:val="5"/>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lang w:val="en-US" w:eastAsia="zh-CN"/>
              </w:rPr>
              <w:t>材料与化工、化学工程</w:t>
            </w:r>
            <w:r>
              <w:rPr>
                <w:rFonts w:hint="eastAsia" w:ascii="仿宋_GB2312" w:eastAsia="仿宋_GB2312"/>
                <w:sz w:val="24"/>
                <w:szCs w:val="24"/>
              </w:rPr>
              <w:t xml:space="preserve"> </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研究方向</w:t>
            </w:r>
          </w:p>
        </w:tc>
        <w:tc>
          <w:tcPr>
            <w:tcW w:w="2835" w:type="dxa"/>
            <w:gridSpan w:val="5"/>
            <w:vAlign w:val="center"/>
          </w:tcPr>
          <w:p>
            <w:pPr>
              <w:keepNext w:val="0"/>
              <w:keepLines w:val="0"/>
              <w:suppressLineNumbers w:val="0"/>
              <w:spacing w:before="0" w:beforeAutospacing="0" w:after="0" w:afterAutospacing="0"/>
              <w:ind w:left="0" w:right="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石油化工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职业资格证书</w:t>
            </w:r>
          </w:p>
        </w:tc>
        <w:tc>
          <w:tcPr>
            <w:tcW w:w="6663" w:type="dxa"/>
            <w:gridSpan w:val="1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高级专业技术资格（正高级、石油炼制）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2127"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联系电话</w:t>
            </w:r>
          </w:p>
        </w:tc>
        <w:tc>
          <w:tcPr>
            <w:tcW w:w="2552" w:type="dxa"/>
            <w:gridSpan w:val="5"/>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13895753239</w:t>
            </w:r>
          </w:p>
        </w:tc>
        <w:tc>
          <w:tcPr>
            <w:tcW w:w="1276" w:type="dxa"/>
            <w:gridSpan w:val="2"/>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E-mail</w:t>
            </w:r>
          </w:p>
        </w:tc>
        <w:tc>
          <w:tcPr>
            <w:tcW w:w="2835" w:type="dxa"/>
            <w:gridSpan w:val="5"/>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zhangzxiuhpc@petrochina.com.cn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主要学习工作经历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8" w:hRule="atLeast"/>
        </w:trPr>
        <w:tc>
          <w:tcPr>
            <w:tcW w:w="8790" w:type="dxa"/>
            <w:gridSpan w:val="14"/>
            <w:vAlign w:val="center"/>
          </w:tcPr>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1990.07—1994.07  齐齐哈尔轻工学院化学工程系精细化工专业</w:t>
            </w: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cs="FangSong"/>
                <w:kern w:val="0"/>
                <w:sz w:val="24"/>
                <w:szCs w:val="24"/>
                <w:lang w:val="en-US" w:eastAsia="zh-CN"/>
              </w:rPr>
            </w:pPr>
            <w:r>
              <w:rPr>
                <w:rFonts w:hint="eastAsia" w:ascii="仿宋_GB2312" w:eastAsia="仿宋_GB2312"/>
                <w:sz w:val="24"/>
                <w:szCs w:val="24"/>
                <w:lang w:val="en-US" w:eastAsia="zh-CN"/>
              </w:rPr>
              <w:t>2021.09—2021.12  清华大学访问学习</w:t>
            </w:r>
            <w:bookmarkStart w:id="0" w:name="_GoBack"/>
            <w:bookmarkEnd w:id="0"/>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1994.09—1995.05  哈尔滨炼油厂第二套催化车间见习、操作工</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1995.05—1999.01  哈尔滨炼油厂重整加氢车间 班长</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1999.01—2003.08  哈尔滨石化分公司生产运行处值班调度</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2003.08—2006.04  哈尔滨石化分公司气分车间副主任（副科级）</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2006.04—2012.12  哈尔滨石化分公司气分车间主任、党支部书记(正科级)</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2012.12—2014.03  哈尔滨石化分公司重整车间主任、党支部书记（正科级）</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2014.03—2016.12  哈尔滨石化分公司第一联合车间主任（副处级）</w:t>
            </w:r>
          </w:p>
          <w:p>
            <w:pPr>
              <w:keepNext w:val="0"/>
              <w:keepLines w:val="0"/>
              <w:widowControl/>
              <w:suppressLineNumbers w:val="0"/>
              <w:autoSpaceDE w:val="0"/>
              <w:autoSpaceDN w:val="0"/>
              <w:adjustRightInd w:val="0"/>
              <w:spacing w:before="0" w:beforeAutospacing="0" w:after="0" w:afterAutospacing="0"/>
              <w:ind w:left="2160" w:right="0" w:hanging="2160" w:hangingChars="90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2016.12—2018.11  哈尔滨石化分公司科技信息处处长、党支部书记、信息中心主任（正处级）</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2018.11—2021.11  哈尔滨石化分公司生产运行处处长、党支部书记（正处级）</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2021.11—2022.07  哈尔滨石化分公司副总工程师兼生产技术处处长、党支部书记</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2022.07—2023.12  哈尔滨石化分公司副总工程师</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cs="FangSong"/>
                <w:kern w:val="0"/>
                <w:sz w:val="24"/>
                <w:szCs w:val="24"/>
                <w:lang w:val="en-US" w:eastAsia="zh-CN"/>
              </w:rPr>
            </w:pPr>
            <w:r>
              <w:rPr>
                <w:rFonts w:hint="eastAsia" w:ascii="仿宋_GB2312" w:eastAsia="仿宋_GB2312" w:cs="FangSong"/>
                <w:kern w:val="0"/>
                <w:sz w:val="24"/>
                <w:szCs w:val="24"/>
                <w:lang w:val="en-US" w:eastAsia="zh-CN"/>
              </w:rPr>
              <w:t>2023.12—2024.02  哈尔滨石化分公司石油化工首席专家兼副总工程师</w:t>
            </w: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r>
              <w:rPr>
                <w:rFonts w:hint="eastAsia" w:ascii="仿宋_GB2312" w:eastAsia="仿宋_GB2312" w:cs="FangSong"/>
                <w:kern w:val="0"/>
                <w:sz w:val="24"/>
                <w:szCs w:val="24"/>
                <w:lang w:val="en-US" w:eastAsia="zh-CN"/>
              </w:rPr>
              <w:t>2024.02—至今     哈尔滨石化分公司石油化工首席专家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从事领域与专业特长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790" w:type="dxa"/>
            <w:gridSpan w:val="14"/>
            <w:vAlign w:val="center"/>
          </w:tcPr>
          <w:p>
            <w:pPr>
              <w:keepNext w:val="0"/>
              <w:keepLines w:val="0"/>
              <w:suppressLineNumbers w:val="0"/>
              <w:spacing w:before="0" w:beforeAutospacing="0" w:after="0" w:afterAutospacing="0"/>
              <w:ind w:left="0" w:right="0" w:firstLine="480"/>
              <w:rPr>
                <w:rFonts w:hint="eastAsia" w:ascii="仿宋_GB2312" w:eastAsia="仿宋_GB2312"/>
                <w:sz w:val="24"/>
                <w:szCs w:val="24"/>
                <w:lang w:val="en-US" w:eastAsia="zh-CN"/>
              </w:rPr>
            </w:pPr>
            <w:r>
              <w:rPr>
                <w:rFonts w:hint="eastAsia" w:ascii="仿宋_GB2312" w:eastAsia="仿宋_GB2312"/>
                <w:sz w:val="24"/>
                <w:szCs w:val="24"/>
                <w:lang w:val="en-US" w:eastAsia="zh-CN"/>
              </w:rPr>
              <w:t>大学毕业后一直从事石油化工行业，对石油化工生产技术、尤其是对常减压分馏、催化裂化、连续重整、加氢裂化、加氢精制、聚丙烯、甲乙酮、离子液烷基化等石油化工装置工艺原理、生产过程、流程优化、物料平衡、系统平衡等熟练精通；了解掌握分子炼油、节能节水、碳减排、新能源、新材料等前沿技术。</w:t>
            </w:r>
          </w:p>
          <w:p>
            <w:pPr>
              <w:keepNext w:val="0"/>
              <w:keepLines w:val="0"/>
              <w:suppressLineNumbers w:val="0"/>
              <w:spacing w:before="0" w:beforeAutospacing="0" w:after="0" w:afterAutospacing="0"/>
              <w:ind w:left="0" w:right="0" w:firstLine="480"/>
              <w:rPr>
                <w:rFonts w:hint="eastAsia" w:ascii="仿宋_GB2312" w:eastAsia="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790" w:type="dxa"/>
            <w:gridSpan w:val="14"/>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主要业绩（论著、科研项目、科研成果、奖励等）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4070" w:type="dxa"/>
            <w:gridSpan w:val="5"/>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rPr>
            </w:pPr>
            <w:r>
              <w:rPr>
                <w:rFonts w:hint="eastAsia" w:ascii="仿宋_GB2312" w:eastAsia="仿宋_GB2312"/>
                <w:sz w:val="24"/>
                <w:szCs w:val="24"/>
              </w:rPr>
              <w:t>名称</w:t>
            </w:r>
          </w:p>
        </w:tc>
        <w:tc>
          <w:tcPr>
            <w:tcW w:w="3155" w:type="dxa"/>
            <w:gridSpan w:val="6"/>
            <w:vAlign w:val="center"/>
          </w:tcPr>
          <w:p>
            <w:pPr>
              <w:keepNext w:val="0"/>
              <w:keepLines w:val="0"/>
              <w:suppressLineNumbers w:val="0"/>
              <w:spacing w:before="0" w:beforeAutospacing="0" w:after="0" w:afterAutospacing="0"/>
              <w:ind w:left="-108" w:right="0"/>
              <w:jc w:val="center"/>
              <w:rPr>
                <w:rFonts w:hint="default" w:ascii="仿宋_GB2312" w:eastAsia="仿宋_GB2312"/>
                <w:sz w:val="24"/>
                <w:szCs w:val="24"/>
              </w:rPr>
            </w:pPr>
            <w:r>
              <w:rPr>
                <w:rFonts w:hint="eastAsia" w:ascii="仿宋_GB2312" w:eastAsia="仿宋_GB2312"/>
                <w:sz w:val="24"/>
                <w:szCs w:val="24"/>
              </w:rPr>
              <w:t>发表刊物、项目来源</w:t>
            </w:r>
          </w:p>
        </w:tc>
        <w:tc>
          <w:tcPr>
            <w:tcW w:w="850" w:type="dxa"/>
            <w:gridSpan w:val="2"/>
            <w:vAlign w:val="center"/>
          </w:tcPr>
          <w:p>
            <w:pPr>
              <w:keepNext w:val="0"/>
              <w:keepLines w:val="0"/>
              <w:suppressLineNumbers w:val="0"/>
              <w:spacing w:before="0" w:beforeAutospacing="0" w:after="0" w:afterAutospacing="0"/>
              <w:ind w:left="-108" w:right="0"/>
              <w:jc w:val="center"/>
              <w:rPr>
                <w:rFonts w:hint="default" w:ascii="仿宋_GB2312" w:eastAsia="仿宋_GB2312"/>
                <w:sz w:val="24"/>
                <w:szCs w:val="24"/>
              </w:rPr>
            </w:pPr>
            <w:r>
              <w:rPr>
                <w:rFonts w:hint="eastAsia" w:ascii="仿宋_GB2312" w:eastAsia="仿宋_GB2312"/>
                <w:sz w:val="24"/>
                <w:szCs w:val="24"/>
              </w:rPr>
              <w:t>时间</w:t>
            </w:r>
          </w:p>
        </w:tc>
        <w:tc>
          <w:tcPr>
            <w:tcW w:w="715" w:type="dxa"/>
            <w:vAlign w:val="center"/>
          </w:tcPr>
          <w:p>
            <w:pPr>
              <w:keepNext w:val="0"/>
              <w:keepLines w:val="0"/>
              <w:suppressLineNumbers w:val="0"/>
              <w:spacing w:before="0" w:beforeAutospacing="0" w:after="0" w:afterAutospacing="0"/>
              <w:ind w:left="-123" w:right="-108"/>
              <w:jc w:val="center"/>
              <w:rPr>
                <w:rFonts w:hint="default" w:ascii="仿宋_GB2312" w:eastAsia="仿宋_GB2312"/>
                <w:sz w:val="24"/>
                <w:szCs w:val="24"/>
              </w:rPr>
            </w:pPr>
            <w:r>
              <w:rPr>
                <w:rFonts w:hint="eastAsia" w:ascii="仿宋_GB2312" w:eastAsia="仿宋_GB2312"/>
                <w:sz w:val="24"/>
                <w:szCs w:val="24"/>
              </w:rPr>
              <w:t>本人</w:t>
            </w:r>
          </w:p>
          <w:p>
            <w:pPr>
              <w:keepNext w:val="0"/>
              <w:keepLines w:val="0"/>
              <w:suppressLineNumbers w:val="0"/>
              <w:spacing w:before="0" w:beforeAutospacing="0" w:after="0" w:afterAutospacing="0"/>
              <w:ind w:left="-123" w:right="-108"/>
              <w:jc w:val="center"/>
              <w:rPr>
                <w:rFonts w:hint="default" w:ascii="仿宋_GB2312" w:eastAsia="仿宋_GB2312"/>
                <w:sz w:val="24"/>
                <w:szCs w:val="24"/>
              </w:rPr>
            </w:pPr>
            <w:r>
              <w:rPr>
                <w:rFonts w:hint="eastAsia" w:ascii="仿宋_GB2312" w:eastAsia="仿宋_GB2312"/>
                <w:sz w:val="24"/>
                <w:szCs w:val="24"/>
              </w:rPr>
              <w:t>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1" w:hRule="atLeast"/>
        </w:trPr>
        <w:tc>
          <w:tcPr>
            <w:tcW w:w="4070" w:type="dxa"/>
            <w:gridSpan w:val="5"/>
          </w:tcPr>
          <w:p>
            <w:pPr>
              <w:keepNext w:val="0"/>
              <w:keepLines w:val="0"/>
              <w:widowControl/>
              <w:suppressLineNumbers w:val="0"/>
              <w:spacing w:before="0" w:beforeAutospacing="0" w:after="0" w:afterAutospacing="0"/>
              <w:ind w:left="0" w:right="0"/>
              <w:jc w:val="left"/>
              <w:rPr>
                <w:rFonts w:hint="eastAsia" w:ascii="SimSun" w:hAnsi="Times New Roman" w:eastAsia="SimSun" w:cs="SimSun"/>
                <w:kern w:val="0"/>
                <w:szCs w:val="21"/>
                <w:lang w:val="en-US"/>
              </w:rPr>
            </w:pPr>
            <w:r>
              <w:rPr>
                <w:rFonts w:hint="eastAsia" w:ascii="SimSun" w:hAnsi="Times New Roman" w:eastAsia="SimSun" w:cs="SimSun"/>
                <w:kern w:val="0"/>
                <w:sz w:val="21"/>
                <w:szCs w:val="21"/>
                <w:lang w:val="en-US" w:eastAsia="zh-CN" w:bidi="ar"/>
              </w:rPr>
              <w:t>1. 作为主要负责人组织参与开展《降烯烃增产丙烯的高辛烷值FCC催化剂研发及工业应用》科研项目。负责课题的立项、研究总体方案顶层设计的制定及组织协调和实施。</w:t>
            </w:r>
            <w:r>
              <w:rPr>
                <w:rFonts w:hint="eastAsia" w:ascii="仿宋_GB2312" w:eastAsia="仿宋_GB2312"/>
                <w:sz w:val="24"/>
                <w:szCs w:val="24"/>
                <w:lang w:val="en-US" w:eastAsia="zh-CN"/>
              </w:rPr>
              <w:t>针对催化裂化装置降低汽油烯烃、提高辛烷值，同时增产丙烯，实现国VI 汽油质量升级和控油增化转型升级的需求。强化了烯烃转化过程，实现烯烃定向转化为低碳烯烃，拓展了“烯烃源头控制与反应转化相结合的新途径”。搭建了烯烃定向转化增丙烯提高汽油辛烷值的催化裂化催化剂平台技术，并通过“定制化”组合技术满足了不同炼厂的需求。该系列催化剂的开发和应用一方面加速了国内炼厂国VIB 汽油质量升级和炼化转型升级的步伐，增加了应用炼厂的经济效益；另一方面促进了催化剂质量提升和成本降低，大大提高了催化剂业务市场竞争力。</w:t>
            </w:r>
          </w:p>
          <w:p>
            <w:pPr>
              <w:keepNext w:val="0"/>
              <w:keepLines w:val="0"/>
              <w:widowControl/>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 作为主要人员参与《固体蓄热-燃煤清零应用示范项目》方案制定、项目论证、可研修订完善。项目2023年12月7日完成了可研报告预评审。2024年1月7日完成了可研初审报告，并且报到炼化与新材料公司，等待上报计划部组织开展可研评审。</w:t>
            </w:r>
          </w:p>
          <w:p>
            <w:pPr>
              <w:keepNext w:val="0"/>
              <w:keepLines w:val="0"/>
              <w:widowControl/>
              <w:suppressLineNumbers w:val="0"/>
              <w:spacing w:before="0" w:beforeAutospacing="0" w:after="0" w:afterAutospacing="0"/>
              <w:ind w:left="0" w:right="0" w:firstLine="420" w:firstLineChars="200"/>
              <w:jc w:val="left"/>
              <w:rPr>
                <w:rFonts w:hint="eastAsia" w:ascii="SimSun" w:hAnsi="Times New Roman" w:eastAsia="SimSun" w:cs="SimSun"/>
                <w:kern w:val="0"/>
                <w:sz w:val="21"/>
                <w:szCs w:val="21"/>
                <w:lang w:val="en-US" w:eastAsia="zh-CN" w:bidi="ar"/>
              </w:rPr>
            </w:pPr>
          </w:p>
          <w:p>
            <w:pPr>
              <w:keepNext w:val="0"/>
              <w:keepLines w:val="0"/>
              <w:widowControl/>
              <w:suppressLineNumbers w:val="0"/>
              <w:spacing w:before="0" w:beforeAutospacing="0" w:after="0" w:afterAutospacing="0"/>
              <w:ind w:left="0" w:right="0" w:firstLine="420" w:firstLineChars="200"/>
              <w:jc w:val="left"/>
              <w:rPr>
                <w:rFonts w:hint="eastAsia" w:ascii="SimSun" w:hAnsi="Times New Roman" w:eastAsia="SimSun" w:cs="SimSun"/>
                <w:kern w:val="0"/>
                <w:sz w:val="21"/>
                <w:szCs w:val="21"/>
                <w:lang w:val="en-US" w:eastAsia="zh-CN" w:bidi="ar"/>
              </w:rPr>
            </w:pP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牵头组织实施《解决离子液体法烷基化装置反应流出物碱洗效果差难题》科研项目，与清华大学合作应用微分散器提高碱洗脱除反应流出物中离子液效果，解决生产技术难题。分别于2021年12月份、2022年3月份在清华大学实验室和哈石化离子液烷基化装置现场进行微分散器提高碱洗效果试验，取得较好效果。2023年8月份公司离子液烷基化装置工业化微分散器安装施工完毕，投入使用。</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2023年参与编写出版了《炼化企业催化重整装置安全事故案例汇编》一书。将20 多年以来国内炼化企业催化重整装置（连续重整）发生的典型安全事故进行了汇总、分类，深刻分析原因，归纳总结出事故管理问题和技术漏洞，警示风险隐患，提出管控措施。</w:t>
            </w: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组织参与编制并且审核《哈尔滨石化公司“十四五”发展规划》。</w:t>
            </w: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编写审核《哈尔滨石化公司分子炼化“四精”管理工作方案》、《“双碳”行动方案》、《碳达峰实施方案》、《中国石油驻黑龙江省企业碳达峰方案》、《终端再电气化率实施方案》系列方案。组织参与公司双碳双新以及提高公司电气化率、降低碳排放的规划方案编制工作。</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组织参与公司双碳双新以及提高公司电气化率、降低碳排放的规划方案编制工作。</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发表《SIL分析评估技术及其在石化装置的应用》论文</w:t>
            </w: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组织与哈尔滨市华热能源公司合作，实施余热暖民项目。</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组织实施常减压装置RTO优化项目。</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1"/>
              </w:numPr>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合作完成《炼化企业以提高安全运行能力为目标的生产异常管理》管理创新成果</w:t>
            </w:r>
          </w:p>
          <w:p>
            <w:pPr>
              <w:keepNext w:val="0"/>
              <w:keepLines w:val="0"/>
              <w:widowControl/>
              <w:numPr>
                <w:ilvl w:val="0"/>
                <w:numId w:val="1"/>
              </w:numPr>
              <w:suppressLineNumbers w:val="0"/>
              <w:autoSpaceDE w:val="0"/>
              <w:autoSpaceDN w:val="0"/>
              <w:adjustRightInd w:val="0"/>
              <w:spacing w:before="0" w:beforeAutospacing="0" w:after="0" w:afterAutospacing="0"/>
              <w:ind w:left="0" w:leftChars="0" w:right="0" w:firstLine="0" w:firstLine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哈尔滨市应急管理专家</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lang w:val="en-US" w:eastAsia="zh-CN"/>
              </w:rPr>
            </w:pPr>
          </w:p>
        </w:tc>
        <w:tc>
          <w:tcPr>
            <w:tcW w:w="3155" w:type="dxa"/>
            <w:gridSpan w:val="6"/>
          </w:tcPr>
          <w:p>
            <w:pPr>
              <w:keepNext w:val="0"/>
              <w:keepLines w:val="0"/>
              <w:suppressLineNumbers w:val="0"/>
              <w:spacing w:before="0" w:beforeAutospacing="0" w:after="0" w:afterAutospacing="0"/>
              <w:ind w:left="-108" w:right="0"/>
              <w:jc w:val="left"/>
              <w:rPr>
                <w:rFonts w:hint="eastAsia" w:ascii="仿宋_GB2312" w:eastAsia="仿宋_GB2312"/>
                <w:sz w:val="24"/>
                <w:szCs w:val="24"/>
                <w:lang w:val="en-US"/>
              </w:rPr>
            </w:pPr>
            <w:r>
              <w:rPr>
                <w:rFonts w:hint="eastAsia" w:ascii="仿宋_GB2312" w:eastAsia="仿宋_GB2312"/>
                <w:sz w:val="24"/>
                <w:szCs w:val="24"/>
                <w:lang w:val="en-US" w:eastAsia="zh-CN"/>
              </w:rPr>
              <w:t>1. 与中国石油石化研究院合作开展科研项目。在哈尔滨石化等企业推广应用。该项目顺利通过验收，获得2023年度中国石油和化学联合会科学技术进步三等奖。</w:t>
            </w: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rPr>
            </w:pPr>
          </w:p>
          <w:p>
            <w:pPr>
              <w:keepNext w:val="0"/>
              <w:keepLines w:val="0"/>
              <w:widowControl/>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固体蓄热-燃煤清零应用示范项目》被中国石油集团公司列为《中国石油碳达峰行动方案》28个重大工程和示范项目之一，也是炼化新材料公司低碳工作5个专项之一，研究探索出一条可复制、可推广的燃煤清洁替代技术路径。</w:t>
            </w:r>
          </w:p>
          <w:p>
            <w:pPr>
              <w:keepNext w:val="0"/>
              <w:keepLines w:val="0"/>
              <w:widowControl/>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3.从试验数据上看，微分散器对于增强离子液的碱洗中和效果作用非常明显。一台微分散器基本等同目前2台碱洗塔的洗涤后的效果，较好的试验数据已经接近3台碱洗塔的洗涤效果。达到了较为理想的去除离子液效果。这对于推动解决离子液烷基化技术碱洗效果差造成系统腐蚀积渣严重的技术难题具有很强的示范意义。</w:t>
            </w:r>
          </w:p>
          <w:p>
            <w:pPr>
              <w:keepNext w:val="0"/>
              <w:keepLines w:val="0"/>
              <w:widowControl/>
              <w:suppressLineNumbers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4. 《炼化企业催化重整安全事故汇编》由石油工业出版社出版。为提高国内炼化企业催化重整装置安全专业化管理水平，保障长周期平稳运行，提供技术参考和借鉴。</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5.公司获得集团公司“十四五”规划优秀成果三等奖。</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6. 组织开展富氢气体优化利用、干气管网深度脱硫、干气中乙烯及乙烷的综合利用、增产丙烯等低碳烯烃、开发高融指聚丙烯装置新材料、C4产品综合利用、碳五组份生产利用、碳六碳七碳八组分的优化利用、石脑油的综合利用、馏分油的高价值利用等方案研究。</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7. 组织研究不溶性硫磺生产工艺、高品质白油建设项目、混合烷烃脱氢、混合二甲苯建设项目、油浆制炭黑技术、干气制乙苯、干气回收—醋酸乙烯项目、电解水制氢项目、加氢改质装置RLA/RLG改造、生物航煤、甲乙酮装置扩能等技术方案研究，部分方案已经形成了项目建议书。。</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8.在中国自动化协会《自动化博览》核心期刊发表。</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9.项目采用热泵技术将循环水中热量取出用于当地居民采暖。项目2022年3月25日建成投运。通过标定，余热暖民项目冬季满负荷运行，可降低公司炼油综合能耗9.165千克标油/吨，减少循环水补水18万吨/年，可实现节电28.8万，实现碳减排量9.6万吨/年。</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10.创造性停运常减压装置减压炉。停运减压炉后，每天节约燃料气9.5吨/日，停炉后减压炉鼓风机、引风机停运节约用电2000度/日，降低燃动费用约1000万元/年。</w:t>
            </w:r>
          </w:p>
          <w:p>
            <w:pPr>
              <w:keepNext w:val="0"/>
              <w:keepLines w:val="0"/>
              <w:widowControl/>
              <w:numPr>
                <w:ilvl w:val="0"/>
                <w:numId w:val="0"/>
              </w:numPr>
              <w:suppressLineNumbers w:val="0"/>
              <w:spacing w:before="0" w:beforeAutospacing="0" w:after="0" w:afterAutospacing="0"/>
              <w:ind w:left="0" w:right="0" w:rightChars="0"/>
              <w:jc w:val="left"/>
              <w:rPr>
                <w:rFonts w:hint="default" w:ascii="仿宋_GB2312" w:eastAsia="仿宋_GB2312"/>
                <w:sz w:val="24"/>
                <w:szCs w:val="24"/>
                <w:lang w:val="en-US" w:eastAsia="zh-CN"/>
              </w:rPr>
            </w:pP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11.该成果在第三十三届黑</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龙江省企业管理现代化创新成果一等奖。</w:t>
            </w:r>
          </w:p>
          <w:p>
            <w:pPr>
              <w:keepNext w:val="0"/>
              <w:keepLines w:val="0"/>
              <w:widowControl/>
              <w:numPr>
                <w:ilvl w:val="0"/>
                <w:numId w:val="0"/>
              </w:numPr>
              <w:suppressLineNumbers w:val="0"/>
              <w:spacing w:before="0" w:beforeAutospacing="0" w:after="0" w:afterAutospacing="0"/>
              <w:ind w:left="0" w:right="0" w:rightChars="0"/>
              <w:jc w:val="left"/>
              <w:rPr>
                <w:rFonts w:hint="eastAsia" w:ascii="仿宋_GB2312" w:eastAsia="仿宋_GB2312"/>
                <w:sz w:val="24"/>
                <w:szCs w:val="24"/>
                <w:lang w:val="en-US" w:eastAsia="zh-CN"/>
              </w:rPr>
            </w:pPr>
          </w:p>
          <w:p>
            <w:pPr>
              <w:keepNext w:val="0"/>
              <w:keepLines w:val="0"/>
              <w:widowControl/>
              <w:numPr>
                <w:ilvl w:val="0"/>
                <w:numId w:val="0"/>
              </w:numPr>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lang w:val="en-US" w:eastAsia="zh-CN"/>
              </w:rPr>
            </w:pPr>
          </w:p>
        </w:tc>
        <w:tc>
          <w:tcPr>
            <w:tcW w:w="850" w:type="dxa"/>
            <w:gridSpan w:val="2"/>
          </w:tcPr>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2020</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2023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2022</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2022</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2021</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2021</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2022</w:t>
            </w:r>
          </w:p>
        </w:tc>
        <w:tc>
          <w:tcPr>
            <w:tcW w:w="715" w:type="dxa"/>
          </w:tcPr>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2</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合作</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1</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合著</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 xml:space="preserve">合作  </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独著</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组织</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3</w:t>
            </w: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eastAsia" w:ascii="仿宋_GB2312" w:eastAsia="仿宋_GB2312"/>
                <w:sz w:val="24"/>
                <w:szCs w:val="24"/>
                <w:lang w:val="en-US" w:eastAsia="zh-CN"/>
              </w:rPr>
            </w:pPr>
          </w:p>
          <w:p>
            <w:pPr>
              <w:keepNext w:val="0"/>
              <w:keepLines w:val="0"/>
              <w:widowControl/>
              <w:suppressLineNumbers w:val="0"/>
              <w:autoSpaceDE w:val="0"/>
              <w:autoSpaceDN w:val="0"/>
              <w:adjustRightInd w:val="0"/>
              <w:spacing w:before="0" w:beforeAutospacing="0" w:after="0" w:afterAutospacing="0"/>
              <w:ind w:left="0" w:right="0"/>
              <w:jc w:val="left"/>
              <w:rPr>
                <w:rFonts w:hint="default" w:ascii="仿宋_GB2312" w:eastAsia="仿宋_GB2312"/>
                <w:sz w:val="24"/>
                <w:szCs w:val="24"/>
                <w:lang w:val="en-US" w:eastAsia="zh-CN"/>
              </w:rPr>
            </w:pPr>
            <w:r>
              <w:rPr>
                <w:rFonts w:hint="eastAsia" w:ascii="仿宋_GB2312" w:eastAsia="仿宋_GB2312"/>
                <w:sz w:val="24"/>
                <w:szCs w:val="24"/>
                <w:lang w:val="en-US" w:eastAsia="zh-CN"/>
              </w:rPr>
              <w:t>合著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8790" w:type="dxa"/>
            <w:gridSpan w:val="14"/>
            <w:vAlign w:val="center"/>
          </w:tcPr>
          <w:p>
            <w:pPr>
              <w:keepNext w:val="0"/>
              <w:keepLines w:val="0"/>
              <w:suppressLineNumbers w:val="0"/>
              <w:spacing w:before="0" w:beforeAutospacing="0" w:after="0" w:afterAutospacing="0" w:line="400" w:lineRule="exact"/>
              <w:ind w:left="0" w:right="0" w:firstLine="304" w:firstLineChars="127"/>
              <w:rPr>
                <w:rFonts w:hint="default" w:ascii="仿宋_GB2312" w:eastAsia="仿宋_GB2312"/>
                <w:sz w:val="24"/>
                <w:szCs w:val="24"/>
              </w:rPr>
            </w:pPr>
          </w:p>
          <w:p>
            <w:pPr>
              <w:keepNext w:val="0"/>
              <w:keepLines w:val="0"/>
              <w:suppressLineNumbers w:val="0"/>
              <w:spacing w:before="0" w:beforeAutospacing="0" w:after="0" w:afterAutospacing="0" w:line="400" w:lineRule="exact"/>
              <w:ind w:left="0" w:right="0" w:firstLine="304" w:firstLineChars="127"/>
              <w:rPr>
                <w:rFonts w:hint="default" w:ascii="仿宋_GB2312" w:eastAsia="仿宋_GB2312"/>
                <w:sz w:val="24"/>
                <w:szCs w:val="24"/>
              </w:rPr>
            </w:pPr>
          </w:p>
          <w:p>
            <w:pPr>
              <w:keepNext w:val="0"/>
              <w:keepLines w:val="0"/>
              <w:suppressLineNumbers w:val="0"/>
              <w:spacing w:before="0" w:beforeAutospacing="0" w:after="0" w:afterAutospacing="0" w:line="400" w:lineRule="exact"/>
              <w:ind w:left="0" w:right="0" w:firstLine="304" w:firstLineChars="127"/>
              <w:rPr>
                <w:rFonts w:hint="default" w:ascii="仿宋_GB2312" w:eastAsia="仿宋_GB2312"/>
                <w:sz w:val="24"/>
                <w:szCs w:val="24"/>
              </w:rPr>
            </w:pPr>
          </w:p>
          <w:p>
            <w:pPr>
              <w:keepNext w:val="0"/>
              <w:keepLines w:val="0"/>
              <w:suppressLineNumbers w:val="0"/>
              <w:spacing w:before="0" w:beforeAutospacing="0" w:after="0" w:afterAutospacing="0" w:line="400" w:lineRule="exact"/>
              <w:ind w:left="0" w:right="0" w:firstLine="304" w:firstLineChars="127"/>
              <w:rPr>
                <w:rFonts w:hint="default" w:ascii="仿宋_GB2312" w:eastAsia="仿宋_GB2312"/>
                <w:sz w:val="24"/>
                <w:szCs w:val="24"/>
              </w:rPr>
            </w:pPr>
          </w:p>
          <w:p>
            <w:pPr>
              <w:keepNext w:val="0"/>
              <w:keepLines w:val="0"/>
              <w:suppressLineNumbers w:val="0"/>
              <w:spacing w:before="0" w:beforeAutospacing="0" w:after="0" w:afterAutospacing="0" w:line="400" w:lineRule="exact"/>
              <w:ind w:left="0" w:right="0" w:firstLine="304" w:firstLineChars="127"/>
              <w:rPr>
                <w:rFonts w:hint="default" w:ascii="仿宋_GB2312" w:eastAsia="仿宋_GB2312"/>
                <w:sz w:val="24"/>
                <w:szCs w:val="24"/>
              </w:rPr>
            </w:pPr>
          </w:p>
          <w:p>
            <w:pPr>
              <w:keepNext w:val="0"/>
              <w:keepLines w:val="0"/>
              <w:suppressLineNumbers w:val="0"/>
              <w:wordWrap w:val="0"/>
              <w:spacing w:before="0" w:beforeAutospacing="0" w:after="0" w:afterAutospacing="0" w:line="400" w:lineRule="exact"/>
              <w:ind w:left="0" w:right="0" w:firstLine="304" w:firstLineChars="127"/>
              <w:jc w:val="right"/>
              <w:rPr>
                <w:rFonts w:hint="default" w:ascii="仿宋_GB2312" w:eastAsia="仿宋_GB2312"/>
                <w:sz w:val="24"/>
                <w:szCs w:val="24"/>
              </w:rPr>
            </w:pPr>
            <w:r>
              <w:rPr>
                <w:rFonts w:hint="eastAsia" w:ascii="仿宋_GB2312" w:eastAsia="仿宋_GB2312"/>
                <w:sz w:val="24"/>
                <w:szCs w:val="24"/>
              </w:rPr>
              <w:t xml:space="preserve">人事（或组织）部门负责人签字：                         </w:t>
            </w:r>
          </w:p>
          <w:p>
            <w:pPr>
              <w:keepNext w:val="0"/>
              <w:keepLines w:val="0"/>
              <w:suppressLineNumbers w:val="0"/>
              <w:spacing w:before="0" w:beforeAutospacing="0" w:after="0" w:afterAutospacing="0" w:line="400" w:lineRule="exact"/>
              <w:ind w:left="0" w:right="0" w:firstLine="304" w:firstLineChars="127"/>
              <w:jc w:val="right"/>
              <w:rPr>
                <w:rFonts w:hint="default" w:ascii="仿宋_GB2312" w:eastAsia="仿宋_GB2312"/>
                <w:sz w:val="24"/>
                <w:szCs w:val="24"/>
              </w:rPr>
            </w:pPr>
            <w:r>
              <w:rPr>
                <w:rFonts w:hint="eastAsia" w:ascii="仿宋_GB2312" w:eastAsia="仿宋_GB2312"/>
                <w:sz w:val="24"/>
                <w:szCs w:val="24"/>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8790" w:type="dxa"/>
            <w:gridSpan w:val="14"/>
            <w:vAlign w:val="center"/>
          </w:tcPr>
          <w:p>
            <w:pPr>
              <w:keepNext w:val="0"/>
              <w:keepLines w:val="0"/>
              <w:suppressLineNumbers w:val="0"/>
              <w:spacing w:before="0" w:beforeAutospacing="0" w:after="0" w:afterAutospacing="0" w:line="400" w:lineRule="exact"/>
              <w:ind w:left="0" w:right="0" w:firstLine="240" w:firstLineChars="100"/>
              <w:rPr>
                <w:rFonts w:hint="default" w:ascii="仿宋_GB2312" w:eastAsia="仿宋_GB2312"/>
                <w:sz w:val="24"/>
                <w:szCs w:val="24"/>
              </w:rPr>
            </w:pPr>
            <w:r>
              <w:rPr>
                <w:rFonts w:hint="eastAsia" w:ascii="仿宋_GB2312" w:eastAsia="仿宋_GB2312"/>
                <w:sz w:val="24"/>
                <w:szCs w:val="24"/>
              </w:rPr>
              <w:t>学院学位评定分委员会评议、推荐意见</w:t>
            </w:r>
          </w:p>
          <w:p>
            <w:pPr>
              <w:keepNext w:val="0"/>
              <w:keepLines w:val="0"/>
              <w:suppressLineNumbers w:val="0"/>
              <w:spacing w:before="0" w:beforeAutospacing="0" w:after="0" w:afterAutospacing="0" w:line="400" w:lineRule="exact"/>
              <w:ind w:left="0" w:right="0"/>
              <w:rPr>
                <w:rFonts w:hint="default" w:ascii="仿宋_GB2312" w:eastAsia="仿宋_GB2312"/>
                <w:sz w:val="24"/>
                <w:szCs w:val="24"/>
              </w:rPr>
            </w:pPr>
          </w:p>
          <w:p>
            <w:pPr>
              <w:keepNext w:val="0"/>
              <w:keepLines w:val="0"/>
              <w:suppressLineNumbers w:val="0"/>
              <w:spacing w:before="0" w:beforeAutospacing="0" w:after="0" w:afterAutospacing="0" w:line="400" w:lineRule="exact"/>
              <w:ind w:left="0" w:right="0"/>
              <w:rPr>
                <w:rFonts w:hint="default" w:ascii="仿宋_GB2312" w:eastAsia="仿宋_GB2312"/>
                <w:sz w:val="24"/>
                <w:szCs w:val="24"/>
              </w:rPr>
            </w:pPr>
          </w:p>
          <w:p>
            <w:pPr>
              <w:keepNext w:val="0"/>
              <w:keepLines w:val="0"/>
              <w:suppressLineNumbers w:val="0"/>
              <w:wordWrap w:val="0"/>
              <w:spacing w:before="0" w:beforeAutospacing="0" w:after="0" w:afterAutospacing="0" w:line="400" w:lineRule="exact"/>
              <w:ind w:left="0" w:right="0" w:firstLine="304" w:firstLineChars="127"/>
              <w:jc w:val="right"/>
              <w:rPr>
                <w:rFonts w:hint="default" w:ascii="仿宋_GB2312" w:eastAsia="仿宋_GB2312"/>
                <w:sz w:val="24"/>
                <w:szCs w:val="24"/>
              </w:rPr>
            </w:pPr>
            <w:r>
              <w:rPr>
                <w:rFonts w:hint="eastAsia" w:ascii="仿宋_GB2312" w:eastAsia="仿宋_GB2312"/>
                <w:sz w:val="24"/>
                <w:szCs w:val="24"/>
              </w:rPr>
              <w:t xml:space="preserve">主席签字：                         </w:t>
            </w:r>
          </w:p>
          <w:p>
            <w:pPr>
              <w:keepNext w:val="0"/>
              <w:keepLines w:val="0"/>
              <w:suppressLineNumbers w:val="0"/>
              <w:spacing w:before="0" w:beforeAutospacing="0" w:after="0" w:afterAutospacing="0" w:line="400" w:lineRule="exact"/>
              <w:ind w:left="0" w:right="0" w:firstLine="240" w:firstLineChars="100"/>
              <w:jc w:val="right"/>
              <w:rPr>
                <w:rFonts w:hint="default" w:ascii="仿宋_GB2312" w:eastAsia="仿宋_GB2312"/>
                <w:sz w:val="24"/>
                <w:szCs w:val="24"/>
              </w:rPr>
            </w:pPr>
            <w:r>
              <w:rPr>
                <w:rFonts w:hint="eastAsia" w:ascii="仿宋_GB2312" w:eastAsia="仿宋_GB2312"/>
                <w:sz w:val="24"/>
                <w:szCs w:val="24"/>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trPr>
        <w:tc>
          <w:tcPr>
            <w:tcW w:w="8790" w:type="dxa"/>
            <w:gridSpan w:val="14"/>
            <w:vAlign w:val="center"/>
          </w:tcPr>
          <w:p>
            <w:pPr>
              <w:keepNext w:val="0"/>
              <w:keepLines w:val="0"/>
              <w:suppressLineNumbers w:val="0"/>
              <w:spacing w:before="0" w:beforeAutospacing="0" w:after="0" w:afterAutospacing="0" w:line="400" w:lineRule="exact"/>
              <w:ind w:left="0" w:right="0" w:firstLine="240" w:firstLineChars="100"/>
              <w:rPr>
                <w:rFonts w:hint="default" w:ascii="仿宋_GB2312" w:eastAsia="仿宋_GB2312"/>
                <w:sz w:val="24"/>
                <w:szCs w:val="24"/>
              </w:rPr>
            </w:pPr>
            <w:r>
              <w:rPr>
                <w:rFonts w:hint="eastAsia" w:ascii="仿宋_GB2312" w:eastAsia="仿宋_GB2312"/>
                <w:sz w:val="24"/>
                <w:szCs w:val="24"/>
              </w:rPr>
              <w:t>校学位评定委员会审批意见</w:t>
            </w:r>
          </w:p>
          <w:p>
            <w:pPr>
              <w:keepNext w:val="0"/>
              <w:keepLines w:val="0"/>
              <w:suppressLineNumbers w:val="0"/>
              <w:spacing w:before="0" w:beforeAutospacing="0" w:after="0" w:afterAutospacing="0" w:line="400" w:lineRule="exact"/>
              <w:ind w:left="0" w:right="0" w:firstLine="240" w:firstLineChars="100"/>
              <w:rPr>
                <w:rFonts w:hint="default" w:ascii="仿宋_GB2312" w:eastAsia="仿宋_GB2312"/>
                <w:sz w:val="24"/>
                <w:szCs w:val="24"/>
              </w:rPr>
            </w:pPr>
            <w:r>
              <w:rPr>
                <w:rFonts w:hint="eastAsia" w:ascii="仿宋_GB2312" w:eastAsia="仿宋_GB2312"/>
                <w:sz w:val="24"/>
                <w:szCs w:val="24"/>
              </w:rPr>
              <w:t xml:space="preserve"> </w:t>
            </w:r>
            <w:r>
              <w:rPr>
                <w:rFonts w:hint="default" w:ascii="仿宋_GB2312" w:eastAsia="仿宋_GB2312"/>
                <w:sz w:val="24"/>
                <w:szCs w:val="24"/>
              </w:rPr>
              <w:t xml:space="preserve"> </w:t>
            </w:r>
          </w:p>
          <w:p>
            <w:pPr>
              <w:keepNext w:val="0"/>
              <w:keepLines w:val="0"/>
              <w:suppressLineNumbers w:val="0"/>
              <w:spacing w:before="0" w:beforeAutospacing="0" w:after="0" w:afterAutospacing="0" w:line="400" w:lineRule="exact"/>
              <w:ind w:left="0" w:right="0" w:firstLine="720" w:firstLineChars="300"/>
              <w:rPr>
                <w:rFonts w:hint="default" w:ascii="仿宋_GB2312" w:eastAsia="仿宋_GB2312"/>
                <w:sz w:val="24"/>
                <w:szCs w:val="24"/>
              </w:rPr>
            </w:pPr>
            <w:r>
              <w:rPr>
                <w:rFonts w:hint="eastAsia" w:ascii="仿宋_GB2312" w:eastAsia="仿宋_GB2312"/>
                <w:sz w:val="24"/>
                <w:szCs w:val="24"/>
              </w:rPr>
              <w:t>同意聘任，聘期三年。</w:t>
            </w:r>
          </w:p>
          <w:p>
            <w:pPr>
              <w:keepNext w:val="0"/>
              <w:keepLines w:val="0"/>
              <w:suppressLineNumbers w:val="0"/>
              <w:wordWrap w:val="0"/>
              <w:spacing w:before="0" w:beforeAutospacing="0" w:after="0" w:afterAutospacing="0" w:line="400" w:lineRule="exact"/>
              <w:ind w:left="0" w:right="480" w:firstLine="304" w:firstLineChars="127"/>
              <w:jc w:val="right"/>
              <w:rPr>
                <w:rFonts w:hint="default" w:ascii="仿宋_GB2312" w:eastAsia="仿宋_GB2312"/>
                <w:sz w:val="24"/>
                <w:szCs w:val="24"/>
              </w:rPr>
            </w:pPr>
            <w:r>
              <w:rPr>
                <w:rFonts w:hint="eastAsia" w:ascii="仿宋_GB2312" w:eastAsia="仿宋_GB2312"/>
                <w:sz w:val="24"/>
                <w:szCs w:val="24"/>
              </w:rPr>
              <w:t xml:space="preserve">                      </w:t>
            </w:r>
          </w:p>
          <w:p>
            <w:pPr>
              <w:keepNext w:val="0"/>
              <w:keepLines w:val="0"/>
              <w:suppressLineNumbers w:val="0"/>
              <w:spacing w:before="0" w:beforeAutospacing="0" w:after="0" w:afterAutospacing="0" w:line="400" w:lineRule="exact"/>
              <w:ind w:left="0" w:right="0" w:firstLine="2095" w:firstLineChars="873"/>
              <w:jc w:val="right"/>
              <w:rPr>
                <w:rFonts w:hint="default" w:ascii="仿宋_GB2312" w:eastAsia="仿宋_GB2312"/>
                <w:sz w:val="24"/>
                <w:szCs w:val="24"/>
              </w:rPr>
            </w:pPr>
            <w:r>
              <w:rPr>
                <w:rFonts w:hint="eastAsia" w:ascii="仿宋_GB2312" w:eastAsia="仿宋_GB2312"/>
                <w:sz w:val="24"/>
                <w:szCs w:val="24"/>
              </w:rPr>
              <w:t>公章：            年    月   日</w:t>
            </w:r>
          </w:p>
        </w:tc>
      </w:tr>
    </w:tbl>
    <w:p>
      <w:pPr>
        <w:ind w:left="-141" w:leftChars="-67"/>
        <w:rPr>
          <w:szCs w:val="21"/>
        </w:rPr>
      </w:pPr>
      <w:r>
        <w:rPr>
          <w:rFonts w:hint="eastAsia"/>
          <w:szCs w:val="21"/>
        </w:rPr>
        <w:t>注：此表正反面打印，一式二份，分别存申报学院和校学位评定委员会办公室。</w:t>
      </w:r>
    </w:p>
    <w:sectPr>
      <w:footerReference r:id="rId5" w:type="first"/>
      <w:footerReference r:id="rId3" w:type="default"/>
      <w:footerReference r:id="rId4" w:type="even"/>
      <w:pgSz w:w="11907" w:h="16840"/>
      <w:pgMar w:top="1134" w:right="1514" w:bottom="1134" w:left="1786" w:header="992" w:footer="992" w:gutter="113"/>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KaiTi"/>
    <w:panose1 w:val="02010609030101010101"/>
    <w:charset w:val="86"/>
    <w:family w:val="modern"/>
    <w:pitch w:val="default"/>
    <w:sig w:usb0="00000000" w:usb1="00000000" w:usb2="00000000" w:usb3="00000000" w:csb0="00040000"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4432342"/>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0</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9ACA0"/>
    <w:multiLevelType w:val="singleLevel"/>
    <w:tmpl w:val="0069ACA0"/>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3NjA3ZGUzNTliZDA1OWNlYzA0NjBkYzBjZDM1MmQifQ=="/>
  </w:docVars>
  <w:rsids>
    <w:rsidRoot w:val="00016B67"/>
    <w:rsid w:val="00016B67"/>
    <w:rsid w:val="0006523E"/>
    <w:rsid w:val="002A1593"/>
    <w:rsid w:val="002C1ACD"/>
    <w:rsid w:val="0037456A"/>
    <w:rsid w:val="00565293"/>
    <w:rsid w:val="005833D1"/>
    <w:rsid w:val="00585179"/>
    <w:rsid w:val="005A646E"/>
    <w:rsid w:val="005B2204"/>
    <w:rsid w:val="00642D51"/>
    <w:rsid w:val="00694B80"/>
    <w:rsid w:val="006F6421"/>
    <w:rsid w:val="00765876"/>
    <w:rsid w:val="007A5A02"/>
    <w:rsid w:val="007C5FBA"/>
    <w:rsid w:val="008321E4"/>
    <w:rsid w:val="00883821"/>
    <w:rsid w:val="008F115A"/>
    <w:rsid w:val="00AC33D6"/>
    <w:rsid w:val="00B8612F"/>
    <w:rsid w:val="00DE62E2"/>
    <w:rsid w:val="00E42546"/>
    <w:rsid w:val="00E8378D"/>
    <w:rsid w:val="00F54329"/>
    <w:rsid w:val="00F634C9"/>
    <w:rsid w:val="02AC6F03"/>
    <w:rsid w:val="10881999"/>
    <w:rsid w:val="1F9309DC"/>
    <w:rsid w:val="29A7082B"/>
    <w:rsid w:val="2D8E6394"/>
    <w:rsid w:val="2F940E37"/>
    <w:rsid w:val="410D53EC"/>
    <w:rsid w:val="48F050AE"/>
    <w:rsid w:val="4E9B71A9"/>
    <w:rsid w:val="4FD031F3"/>
    <w:rsid w:val="52C336C1"/>
    <w:rsid w:val="59A010AA"/>
    <w:rsid w:val="5BBB1334"/>
    <w:rsid w:val="6A2B2561"/>
    <w:rsid w:val="6A3F7D53"/>
    <w:rsid w:val="701A1A55"/>
    <w:rsid w:val="723E7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字符"/>
    <w:basedOn w:val="5"/>
    <w:link w:val="2"/>
    <w:qFormat/>
    <w:uiPriority w:val="99"/>
    <w:rPr>
      <w:rFonts w:ascii="Times New Roman" w:hAnsi="Times New Roman" w:eastAsia="SimSun" w:cs="Times New Roman"/>
      <w:sz w:val="18"/>
      <w:szCs w:val="18"/>
    </w:rPr>
  </w:style>
  <w:style w:type="character" w:customStyle="1" w:styleId="8">
    <w:name w:val="页眉 字符"/>
    <w:basedOn w:val="5"/>
    <w:link w:val="3"/>
    <w:qFormat/>
    <w:uiPriority w:val="99"/>
    <w:rPr>
      <w:rFonts w:ascii="Times New Roman" w:hAnsi="Times New Roman" w:eastAsia="SimSu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2732</Words>
  <Characters>3073</Characters>
  <Lines>3</Lines>
  <Paragraphs>1</Paragraphs>
  <TotalTime>20</TotalTime>
  <ScaleCrop>false</ScaleCrop>
  <LinksUpToDate>false</LinksUpToDate>
  <CharactersWithSpaces>3250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2021-05-04T00:14:00Z</dcterms:created>
  <dc:creator>yallin</dc:creator>
  <cp:lastModifiedBy>PC</cp:lastModifiedBy>
  <cp:lastPrinted>2021-05-04T01:03:00Z</cp:lastPrinted>
  <dcterms:modified xsi:type="dcterms:W3CDTF">2024-05-24T09:00:02Z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DD17C5B720034D6DB5AF4AB86EF6F23E_13</vt:lpwstr>
  </property>
</Properties>
</file>